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45" w:rsidRPr="00E055E8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  <w:bookmarkStart w:id="0" w:name="_GoBack"/>
      <w:bookmarkEnd w:id="0"/>
      <w:r w:rsidRPr="00E055E8">
        <w:rPr>
          <w:rFonts w:cs="Humanst521EU"/>
          <w:b/>
          <w:bCs/>
          <w:color w:val="000000"/>
          <w:szCs w:val="28"/>
          <w:lang w:val="pl-PL"/>
        </w:rPr>
        <w:t xml:space="preserve">Wymagania edukacyjne z biologii dla klasy 6 szkoły podstawowej </w:t>
      </w:r>
    </w:p>
    <w:p w:rsidR="003B1545" w:rsidRPr="00E055E8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  <w:r w:rsidRPr="00E055E8">
        <w:rPr>
          <w:rFonts w:cs="Humanst521EU"/>
          <w:b/>
          <w:bCs/>
          <w:color w:val="000000"/>
          <w:szCs w:val="28"/>
          <w:lang w:val="pl-PL"/>
        </w:rPr>
        <w:t xml:space="preserve">oparte na </w:t>
      </w:r>
      <w:r w:rsidRPr="00E055E8">
        <w:rPr>
          <w:rFonts w:cs="Humanst521EU"/>
          <w:b/>
          <w:bCs/>
          <w:i/>
          <w:iCs/>
          <w:color w:val="000000"/>
          <w:szCs w:val="28"/>
          <w:lang w:val="pl-PL"/>
        </w:rPr>
        <w:t xml:space="preserve">Programie nauczania biologii – Puls życia </w:t>
      </w:r>
      <w:r w:rsidRPr="00E055E8">
        <w:rPr>
          <w:rFonts w:cs="Humanst521EU"/>
          <w:b/>
          <w:bCs/>
          <w:color w:val="000000"/>
          <w:szCs w:val="28"/>
          <w:lang w:val="pl-PL"/>
        </w:rPr>
        <w:t>autorstwa Anny Zdziennickiej</w:t>
      </w:r>
    </w:p>
    <w:p w:rsidR="003B1545" w:rsidRPr="00E055E8" w:rsidRDefault="003B1545" w:rsidP="003B1545">
      <w:pPr>
        <w:contextualSpacing/>
        <w:rPr>
          <w:rFonts w:cs="Humanst521EU"/>
          <w:b/>
          <w:bCs/>
          <w:color w:val="000000"/>
          <w:szCs w:val="28"/>
          <w:lang w:val="pl-P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1696"/>
        <w:gridCol w:w="1843"/>
        <w:gridCol w:w="1985"/>
        <w:gridCol w:w="2126"/>
        <w:gridCol w:w="2126"/>
        <w:gridCol w:w="2093"/>
        <w:gridCol w:w="2125"/>
      </w:tblGrid>
      <w:tr w:rsidR="003B1545" w:rsidRPr="006A40DF" w:rsidTr="00664542">
        <w:trPr>
          <w:trHeight w:val="156"/>
        </w:trPr>
        <w:tc>
          <w:tcPr>
            <w:tcW w:w="1696" w:type="dxa"/>
            <w:vMerge w:val="restart"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Dział</w:t>
            </w:r>
          </w:p>
        </w:tc>
        <w:tc>
          <w:tcPr>
            <w:tcW w:w="1843" w:type="dxa"/>
            <w:vMerge w:val="restart"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Temat</w:t>
            </w:r>
          </w:p>
        </w:tc>
        <w:tc>
          <w:tcPr>
            <w:tcW w:w="10455" w:type="dxa"/>
            <w:gridSpan w:val="5"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Poziom wymagań</w:t>
            </w:r>
          </w:p>
        </w:tc>
      </w:tr>
      <w:tr w:rsidR="003B1545" w:rsidRPr="006A40DF" w:rsidTr="00664542">
        <w:trPr>
          <w:trHeight w:val="84"/>
        </w:trPr>
        <w:tc>
          <w:tcPr>
            <w:tcW w:w="1696" w:type="dxa"/>
            <w:vMerge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6A40DF" w:rsidRDefault="003B1545" w:rsidP="00664542">
            <w:pPr>
              <w:pStyle w:val="Pa20"/>
              <w:jc w:val="center"/>
              <w:rPr>
                <w:rFonts w:asciiTheme="minorHAnsi" w:hAnsiTheme="minorHAnsi"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0"/>
                <w:szCs w:val="20"/>
              </w:rPr>
              <w:t>ocena dopuszczająca</w:t>
            </w:r>
          </w:p>
        </w:tc>
        <w:tc>
          <w:tcPr>
            <w:tcW w:w="2126" w:type="dxa"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dostateczna</w:t>
            </w:r>
          </w:p>
        </w:tc>
        <w:tc>
          <w:tcPr>
            <w:tcW w:w="2126" w:type="dxa"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dobra</w:t>
            </w:r>
          </w:p>
        </w:tc>
        <w:tc>
          <w:tcPr>
            <w:tcW w:w="2093" w:type="dxa"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bardzo dobra</w:t>
            </w:r>
          </w:p>
        </w:tc>
        <w:tc>
          <w:tcPr>
            <w:tcW w:w="2125" w:type="dxa"/>
          </w:tcPr>
          <w:p w:rsidR="003B1545" w:rsidRPr="006A40DF" w:rsidRDefault="003B1545" w:rsidP="00664542">
            <w:pPr>
              <w:contextualSpacing/>
              <w:jc w:val="center"/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</w:pPr>
            <w:r w:rsidRPr="006A40DF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ocena celująca</w:t>
            </w:r>
          </w:p>
        </w:tc>
      </w:tr>
      <w:tr w:rsidR="003B1545" w:rsidRPr="008306A5" w:rsidTr="00E055E8">
        <w:tc>
          <w:tcPr>
            <w:tcW w:w="1696" w:type="dxa"/>
            <w:vMerge w:val="restart"/>
            <w:textDirection w:val="btLr"/>
          </w:tcPr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E055E8" w:rsidP="00E055E8">
            <w:pPr>
              <w:pStyle w:val="Pa20"/>
              <w:numPr>
                <w:ilvl w:val="0"/>
                <w:numId w:val="38"/>
              </w:numPr>
              <w:ind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Różnorodność  i jedność świata zwierząt</w:t>
            </w: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E055E8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BC2DA8" w:rsidRDefault="003B1545" w:rsidP="00E055E8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I. Świat zwierząt</w:t>
            </w:r>
          </w:p>
          <w:p w:rsidR="003B1545" w:rsidRPr="00BC2DA8" w:rsidRDefault="003B1545" w:rsidP="00E055E8">
            <w:pPr>
              <w:ind w:left="113" w:right="113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1545" w:rsidRPr="00824E6F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1. W królestwie zwierząt</w:t>
            </w:r>
          </w:p>
          <w:p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wspólne cechy zwierząt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wyjaśnia, czym różnią się zwierzęta kręgowe od bezkręgowych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przedstawia poziomy organizacji ciała zwierząt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podaje przykłady zwierząt kręgowych i bezkręgowych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definiuje pojęcia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komórka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tkanka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narząd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układ narządów</w:t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BC2D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organizm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na podstawie podręcznika przyporządkowuje podane zwierzę do odpowiedniej grupy systematycznej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bezkręgowce i kręgowce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pokrycie ciała bezkręgowców i kręgowców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podaje przykłady szkieletów bezkręgowców</w:t>
            </w:r>
          </w:p>
          <w:p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BC2DA8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2DA8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Uczeń</w:t>
            </w:r>
            <w:r w:rsidRPr="00BC2D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prezentuje stopniowo komplikującą się budowę ciała zwierząt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na podstawie opisu przyporządkowuje zwierzę do odpowiedniej grupy systematycznej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824E6F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2. Tkanki: nabłonkowa, mięśniowa i nerwowa</w:t>
            </w:r>
          </w:p>
          <w:p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wyjaśnia, czym jest tkanka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podstawowe rodzaje tkanek zwierzęcych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pomocy nauczyciela przeprowadza obserwację mikroskopową tkanek zwierzęcych i rysuje obrazy widziane pod mikroskopem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najważniejsze funkcje wskazanej tkanki zwierzęcej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opisuje budowę wskazanej tkanki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niewielkiej pomocy nauczyciela przeprowadza obserwację mikroskopową tkanek zwierzęcych i rysuje obrazy widziane pod mikroskopem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określa miejsca występowania w organizmie omawianych tkanek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przy pomocy nauczyciela rysuje obrazy widziane pod mikroskopem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budowę poszczególnych tkanek zwierzęcych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rozpoznaje na ilustracji rodzaje tkanek zwierzęcych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omawia budowę i sposób funkcjonowania tkanki mięśniowej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rysuje obrazy widziane pod mikroskopem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na podstawie ilustracji analizuje budowę tkanek zwierzęcych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budową tkanek zwierzęcych a pełnionymi przez nie funkcjami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wykonuje z dowolnego materiału model wybranej tkanki zwierzęcej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824E6F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3. Tkanka łączna</w:t>
            </w:r>
          </w:p>
          <w:p w:rsidR="003B1545" w:rsidRPr="00BC2DA8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rodzaje tkanki łącznej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wymienia składniki krwi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pomocy nauczyciela przeprowadza obserwację mikroskopową tkanek zwierzęcych i rozpoznaje elementy tkanki widziane pod mikroskopem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wskazuje rozmieszczenie omawianych tkanek w organizmie 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opisuje składniki krwi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przy niewielkiej pomocy nauczyciela przeprowadza obserwację mikroskopową tkanek zwierzęcych i rozpoznaje elementy tkanki widziane pod mikroskopem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wskazuje zróżnicowanie w budowie tkanki łącznej 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omawia funkcje składników krwi 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przy niewielkiej pomocy nauczyciela rozpoznaje charakterystyczne elementy obserwowanej tkanki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omawia właściwości i funkcje tkanki kostnej, chrzęstnej i tłuszczowej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charakteryzuje rolę poszczególnych składników morfotycznych krwi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samodzielnie przeprowadza obserwację mikroskopową tkanek zwierzęcych i na podstawie ilustracji rozpoznaje charakterystyczne elementy obserwowanej tkanki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budową elementów krwi a pełnionymi przez nie funkcjami</w:t>
            </w:r>
          </w:p>
          <w:p w:rsidR="003B1545" w:rsidRPr="00BC2DA8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BC2DA8">
              <w:rPr>
                <w:rFonts w:asciiTheme="minorHAnsi" w:hAnsiTheme="minorHAnsi" w:cstheme="minorHAnsi"/>
                <w:sz w:val="20"/>
                <w:szCs w:val="20"/>
              </w:rPr>
              <w:t xml:space="preserve">samodzielnie przeprowadza obserwację mikroskopową tkanek zwierzęcych i na podstawie ilustracji rozpoznaje oraz opisuje elementy tkanki widziane pod mikroskopem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C67385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824E6F" w:rsidRDefault="00510BE1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  <w:r w:rsidR="003B1545"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Płazińce – zwierzęta, które mają </w:t>
            </w:r>
            <w:r w:rsidR="00824E6F" w:rsidRPr="00824E6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płaskie ciało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miejsce występowania płazińców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na ilustracji tasiemca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na ilus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tracji elementy budowy tasiemca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drogi inwazji tasiemca do organizmu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</w:t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 podstawie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schema</w:t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>tu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cyklu rozwojowego tasiemca żywiciela pośredniego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przystosowanie tasiemca do pasożytniczego trybu życia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znaczenie płazińców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C5B6E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rolę żywiciela pośredniego i ostatecznego w cyklu rozwojowym tasiemca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wskazane czynności życiowe płazińców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sposoby zapobiegania zarażeniu się tasiemcem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możliwości zakażenia się chorobami wywoływanymi przez płazińce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ocenia znaczenie płazińców w przyrodzie i dla człowieka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7225BA" w:rsidRDefault="00510BE1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5</w:t>
            </w:r>
            <w:r w:rsidR="003B1545"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 Nicienie – zwierzęta, które mają nitkowate ciało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środowisko życia nicieni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na ilustracji nicienie wśród innych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zwierząt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charakterystyczne cechy nicieni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budowę zewnętrzną nicieni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choroby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wywołane przez nicienie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drogi inwazji nicieni do organizmu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wyjaśnia, na czym polega „choroba brudnych rąk”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objawy chorób wywołanych przez nicienie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znaczenie profilaktyki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możliwości zakażenia się chorobami wywoływanymi przez nicienie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przygotowuje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prezentację </w:t>
            </w:r>
            <w:r w:rsidR="00510BE1">
              <w:rPr>
                <w:rFonts w:asciiTheme="minorHAnsi" w:hAnsiTheme="minorHAnsi" w:cstheme="minorHAnsi"/>
                <w:sz w:val="20"/>
                <w:szCs w:val="20"/>
              </w:rPr>
              <w:t xml:space="preserve">np. PowerPoint)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temat chorób wywoływanych przez nicienie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znaczenie nicieni w przyrodzie i dla człowieka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510BE1" w:rsidRDefault="00510BE1" w:rsidP="00664542">
            <w:pPr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  <w:r w:rsidRPr="00510BE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pl-PL"/>
              </w:rPr>
              <w:t>6</w:t>
            </w:r>
            <w:r w:rsidR="003B1545" w:rsidRPr="00510BE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pl-PL"/>
              </w:rPr>
              <w:t xml:space="preserve">. </w:t>
            </w:r>
            <w:r w:rsidRPr="00510B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/>
              </w:rPr>
              <w:t>Pierścienice (skąposzczety i pijawki) – zwierzęta, które mają segmentowane ciało</w:t>
            </w:r>
            <w:r w:rsidRPr="00510BE1">
              <w:rPr>
                <w:rFonts w:cstheme="minorHAnsi"/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pierścienice wśród innych zwierząt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środowisko życia pierścienic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cechy charakterystyczne budowy zewnętrznej pierścienic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 znaczenie szczecinek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środowisko i tryb życia pijawki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żywym okazie dżdżownicy lub na ilustracji wskazuje siodełko i wyjaśnia jego rolę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przystosowania pijawki do pasożytniczego trybu życia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wskazane czynności życiowe pierścienic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zakłada hodowlę dżdżownic, wskazując, jak zwierzęta te przyczyniają się do poprawy struktury gleby</w:t>
            </w:r>
          </w:p>
          <w:p w:rsidR="003B1545" w:rsidRPr="00E055E8" w:rsidRDefault="003B1545" w:rsidP="007225BA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ocenia znaczenie pierścienic w przyrodzie i dla człowieka</w:t>
            </w:r>
          </w:p>
        </w:tc>
      </w:tr>
      <w:tr w:rsidR="003B1545" w:rsidRPr="008306A5" w:rsidTr="007225BA">
        <w:tc>
          <w:tcPr>
            <w:tcW w:w="1696" w:type="dxa"/>
            <w:vMerge w:val="restart"/>
            <w:textDirection w:val="btLr"/>
          </w:tcPr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7225BA" w:rsidP="007225BA">
            <w:pPr>
              <w:pStyle w:val="Pa20"/>
              <w:numPr>
                <w:ilvl w:val="0"/>
                <w:numId w:val="39"/>
              </w:numPr>
              <w:ind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Stawonogi (skorupiaki, owady i pajęczaki)</w:t>
            </w: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III. Stawonogi</w:t>
            </w:r>
          </w:p>
          <w:p w:rsidR="003B1545" w:rsidRPr="009731FD" w:rsidRDefault="003B1545" w:rsidP="007225BA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 mięczaki</w:t>
            </w:r>
          </w:p>
          <w:p w:rsidR="003B1545" w:rsidRPr="009731FD" w:rsidRDefault="003B1545" w:rsidP="007225BA">
            <w:pPr>
              <w:ind w:left="113" w:right="113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1545" w:rsidRPr="009731FD" w:rsidRDefault="00510BE1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10BE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</w:t>
            </w:r>
            <w:r w:rsidR="003B1545" w:rsidRPr="009731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r w:rsidRPr="009E3C8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Stawonogi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(</w:t>
            </w:r>
            <w:r w:rsidRPr="009E3C8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13A6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skorupiaki, owady, pajęczaki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stawonogi wśród innych zwierząt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skorupiaki, owady i pajęczaki jako zwierzęta należące do stawonogów </w:t>
            </w:r>
          </w:p>
          <w:p w:rsidR="003B1545" w:rsidRPr="00E055E8" w:rsidRDefault="003B1545" w:rsidP="007225BA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części ciała poszczególnych grup stawonogów </w:t>
            </w: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miejsca bytowania stawonogów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rozróżnia wśród stawonogów skorupiaki, owady i pajęczaki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różnorodność miejsc bytowania stawonogów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przedstawia kryteria podziału stawonogów na skorupiaki, owady i pajęczaki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opisuje funkcje odnóży stawonogów </w:t>
            </w:r>
          </w:p>
          <w:p w:rsidR="003B1545" w:rsidRPr="00E055E8" w:rsidRDefault="003B1545" w:rsidP="00510BE1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wskazane czynności życiowe stawonogów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cechy umożliwiające rozpoznanie skorupiaków, owadów i pajęczaków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cechy adaptacyjne wskazanej grupy stawonogów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wyjaśnia, czym jest oko złożone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przedstawia różnorodność budowy ciała stawonogów oraz ich trybu życia, wykazując jednocześnie ich cechy wspólne </w:t>
            </w:r>
          </w:p>
          <w:p w:rsidR="003B1545" w:rsidRPr="00E055E8" w:rsidRDefault="003B1545" w:rsidP="007225BA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cechy adaptacyjne stawonogów, umożliwiające im opanowanie różnych środowisk </w:t>
            </w: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9731FD" w:rsidRDefault="003B1545" w:rsidP="00664542">
            <w:pPr>
              <w:pStyle w:val="Pa2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</w:t>
            </w:r>
            <w:r w:rsidRPr="009731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Skorupiaki – stawonogi, które mają twardy</w:t>
            </w:r>
            <w:r w:rsidRPr="009731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pancerz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części ciała skorupiaków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skorupiaki wśród innych stawonogów </w:t>
            </w:r>
          </w:p>
          <w:p w:rsidR="003B1545" w:rsidRPr="007225BA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  <w:p w:rsidR="003B1545" w:rsidRPr="007225BA" w:rsidRDefault="003B1545" w:rsidP="00664542">
            <w:pPr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7225BA" w:rsidRDefault="003B1545" w:rsidP="007225B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="007225BA"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wskazuje środowiska występowania skorupiaków </w:t>
            </w:r>
          </w:p>
          <w:p w:rsidR="007225BA" w:rsidRDefault="007225BA" w:rsidP="007225B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opisuje budowę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zewnętrzną skorupiaków</w:t>
            </w:r>
          </w:p>
          <w:p w:rsidR="007225BA" w:rsidRPr="009731FD" w:rsidRDefault="007225BA" w:rsidP="007225B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B1545" w:rsidRPr="00C67385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nazywa poszczególne części ciała u raka stawowego </w:t>
            </w:r>
          </w:p>
          <w:p w:rsidR="007225BA" w:rsidRPr="009731FD" w:rsidRDefault="007225BA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omawia wskazane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czynności życiowe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między budową skorupiaków a środowiskiem ich życia </w:t>
            </w:r>
          </w:p>
          <w:p w:rsidR="003B1545" w:rsidRPr="00E055E8" w:rsidRDefault="007225BA" w:rsidP="00C67385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7225B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wynienia znaczenie skorupiaków w przyrodzie </w:t>
            </w: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znaczenie skorupiaków w przyrodzie i dla człowieka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7225B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225B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10. Owady – stawonogi zdolne do lotu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elementy budowy zewnętrznej owadów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wylicza środowiska życia owadów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owady wśród innych stawonogów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charakterystyczne cechy budowy wybranych gatunków owadów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wybranych przykładach omawia znaczenie owadów dla człowieka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kilku przykładach omawia różnice w budowie owadów oraz ich przystosowania do życia w różnych środowiskach </w:t>
            </w:r>
          </w:p>
          <w:p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wybranych przykładach omawia znaczenie owadów dla człowieka </w:t>
            </w: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budową odnóży owadów a środowiskiem ich życia </w:t>
            </w:r>
          </w:p>
          <w:p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wybranych przykładach omawia znaczenie owadów w przyrodzie i dla człowieka </w:t>
            </w: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budowę narządów gębowych owadów i wykazuje jej związek z pobieranym pokarmem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11. Pajęczaki – stawonogi, które mają cztery pary odnóży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środowiska występowania pajęczaków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pajęczaki wśród innych stawonogów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charakterystyczne cechy budowy zewnętrznej pajęczaków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sposób odżywiania się pajęczaków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podstawie cech budowy zewnętrznej pajęczaków przyporządkowuje konkretne okazy do odpowiednich gatunków</w:t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 przedstawionych w podręczniku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obserwacji żywych okazów lub filmu edukacyjnego omawia czynności życiowe pajęczaków </w:t>
            </w: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sposoby odżywiania się pajęczaków na przykładzie wybranych przedstawicieli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odnóża pajęczaków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ocenia znaczenie pajęczaków w przyrodzie i dla człowieka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elementy budowy zewnętrznej pajęczaków i wykazuje ich przystosowania do środowiska życia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12. Mięczaki – zwierzęta, które mają muszlę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miejsca występowania mięczaków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na ilustracji elementy budowy ślimaka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budowę zewnętrzną mięczaków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na ilustracjach elementy budowy mięczaków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podstawie obserwacji żywy</w:t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ch okazów lub filmu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omawia czynności życiowe mięczaków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różnice w budowie ślimaków, małży i głowonogów</w:t>
            </w:r>
          </w:p>
          <w:p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znaczenie mięczaków w przyrodzie i dla człowieka</w:t>
            </w: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na ilustracji gatunki ślimaków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konstruuje tabelę, w której porównuje trzy grupy mięczaków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F35739">
        <w:tc>
          <w:tcPr>
            <w:tcW w:w="1696" w:type="dxa"/>
            <w:vMerge w:val="restart"/>
            <w:textDirection w:val="btLr"/>
          </w:tcPr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F35739" w:rsidP="00F35739">
            <w:pPr>
              <w:pStyle w:val="Pa20"/>
              <w:ind w:left="142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IV.Kręgowce zmiennocieplne</w:t>
            </w: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3B1545" w:rsidRPr="009731FD" w:rsidRDefault="003B1545" w:rsidP="00F35739">
            <w:pPr>
              <w:pStyle w:val="Pa2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IV. Kręgowce zmiennocieplne</w:t>
            </w:r>
          </w:p>
          <w:p w:rsidR="003B1545" w:rsidRPr="00C67385" w:rsidRDefault="003B1545" w:rsidP="00F35739">
            <w:pPr>
              <w:ind w:left="113" w:right="113"/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13. Ryby – </w:t>
            </w: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kręgowce środowisk wodnych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wodę jako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środowisko życia ryb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ryby wśród innych zwierząt kręgowych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ilustracji omawia budowę zewnętrzną ryb</w:t>
            </w:r>
          </w:p>
          <w:p w:rsidR="002325BC" w:rsidRPr="009731FD" w:rsidRDefault="002325BC" w:rsidP="002325B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przyporządkowuje wskazany organizm do ryb na podstawie znajomości ich cech charakterystycznych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obserwacji żywy</w:t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ch okazów lub filmu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omawia czynności życiowe ryb</w:t>
            </w:r>
          </w:p>
          <w:p w:rsidR="002325BC" w:rsidRDefault="002325BC" w:rsidP="002325B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nazywa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płetwy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i wskazuje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ich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położenie </w:t>
            </w:r>
          </w:p>
          <w:p w:rsidR="003B1545" w:rsidRPr="00E055E8" w:rsidRDefault="002325BC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opisuje proces wymiany gazowej u ryb</w:t>
            </w: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wyjaśnia, na czym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polega zmiennocieplność ryb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sposób rozmnażania ryb, wyjaśniając, czym jest tarło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przystosowania ryb w budowie zewnętrznej i czynnościach życiowych do życia w wodzie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2325BC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25B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14. Przegląd i znaczenie ryb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2325BC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F35739">
              <w:rPr>
                <w:rFonts w:asciiTheme="minorHAnsi" w:hAnsiTheme="minorHAnsi" w:cstheme="minorHAnsi"/>
                <w:sz w:val="20"/>
                <w:szCs w:val="20"/>
              </w:rPr>
              <w:t>kilka gatunków ryb przedstawionych w podręczniku</w:t>
            </w:r>
          </w:p>
          <w:p w:rsidR="00F35739" w:rsidRPr="009731FD" w:rsidRDefault="00F35739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nazywa  rybę  wskazywaną przez nauczyciela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podaje przykłady zdobywania pokarmu przez ryby</w:t>
            </w:r>
          </w:p>
          <w:p w:rsidR="00F35739" w:rsidRPr="009731FD" w:rsidRDefault="00F35739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podaje nazwę ryby dwuśrodowiskowej</w:t>
            </w:r>
          </w:p>
          <w:p w:rsidR="003B1545" w:rsidRPr="00E055E8" w:rsidRDefault="003B1545" w:rsidP="00F35739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kilkoma przykładami ilustruje strategie zdobywania pokarmu przez ryby</w:t>
            </w:r>
          </w:p>
          <w:p w:rsidR="003B1545" w:rsidRPr="00E055E8" w:rsidRDefault="00F35739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wymienia kilka nazw gatunkowych ryb </w:t>
            </w:r>
            <w:r w:rsidR="00C67385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yjących w Bałtyku</w:t>
            </w:r>
          </w:p>
        </w:tc>
        <w:tc>
          <w:tcPr>
            <w:tcW w:w="2093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znaczenie ryb w przyrodzie i dla człowieka</w:t>
            </w:r>
          </w:p>
          <w:p w:rsidR="00B000C5" w:rsidRPr="009731FD" w:rsidRDefault="00B000C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wskazuje zagrożenia i konieczność ochrony ryb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budową ryb a miejscem ich bytowania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F35739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15. Płazy – </w:t>
            </w:r>
            <w:r w:rsid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bezoogonowe i ogoniaste. </w:t>
            </w:r>
            <w:r w:rsidRP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kręgowce środowisk wodno</w:t>
            </w:r>
            <w:r w:rsidRPr="00F3573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softHyphen/>
              <w:t>-lądowych</w:t>
            </w:r>
          </w:p>
          <w:p w:rsidR="003B1545" w:rsidRPr="00F35739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środowisko życia płazów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części ciała płazów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omawia budowę zewnętrzną płaza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stadia rozwojowe żaby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przystosowania płazów do życia w wodzie i na lądzie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wybrane czynności życiowe płazów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cykl rozwojowy żaby i wykazuje jego związek z życiem w wodzie i na lądzie</w:t>
            </w:r>
          </w:p>
          <w:p w:rsidR="003B1545" w:rsidRPr="00E055E8" w:rsidRDefault="003B154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przedstawicieli płazów wśród innych zwierząt, wskazując na ich charakterystyczne cechy</w:t>
            </w: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wyjaśnia, w jaki sposób przebiega wymiana gazowa u płazów, wykazując związek z ich życiem w dwóch środowiskach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związek istniejący między trybem życia płazów a ich zmiennocieplnością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16. Przegląd i znaczenie płazów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 ilustracji płazy ogoniaste, beznogie i bezogonowe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podaje przykłady płazów żyjących w Polsce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wymienia główne zagrożenia dla płazów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na ilustracji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 przykłady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płaz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ów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ogoniast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ych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, bezogonow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 xml:space="preserve">ych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i beznogi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główne zagrożenia dla płazów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płazy ogoniaste, bezogonowe i beznogie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sposoby ochrony płazów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ocenia znaczenie płazów w przyrodzie i dla człowieka</w:t>
            </w:r>
          </w:p>
          <w:p w:rsidR="003B1545" w:rsidRDefault="003B1545" w:rsidP="00C6738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wykonuje portfolio lub prezentację multimedialną na temat płazów żyjących w Polsce</w:t>
            </w:r>
          </w:p>
          <w:p w:rsidR="00C67385" w:rsidRPr="00E055E8" w:rsidRDefault="00C67385" w:rsidP="00C67385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17. Gady – kręgowce, które opanowały ląd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wymienia środowiska życia gadów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budowę zewnętrzną gadów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wyjaśnia związek istniejący między występowaniem gadów a ich zmiennocieplnością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gady wśród innych zwierząt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opisuje przystosowania gadów do życia na lądzie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omawia tryb życia gadów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charakteryzuje rozmnażanie i rozwój gadów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przebieg wymiany gazowej u gadów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analizuje pokrycie ciała gadów w kontekście ochrony przed utratą wody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związek między sposobem rozmnażania gadów a środowiskiem ich życia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18. Przegląd i znaczenie gadów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 ilustracji jaszczurki, krokodyle, węże i żółwie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określa środowiska życia gadów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podaje przyczyny zmniejszania się populacji gadów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7E22A1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7E22A1">
              <w:rPr>
                <w:rFonts w:asciiTheme="minorHAnsi" w:hAnsiTheme="minorHAnsi" w:cstheme="minorHAnsi"/>
                <w:sz w:val="20"/>
                <w:szCs w:val="20"/>
              </w:rPr>
              <w:t xml:space="preserve">omawia sposoby zdobywania pokarmu przez gady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sposoby ochrony gadów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gady występujące w Polsce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przyczyny wymierania gadów i podaje sposoby zapobiegania zmniejszaniu się ich populacji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ocenia znaczenie gadów w przyrodzie i dla człowieka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prezentację </w:t>
            </w:r>
            <w:r w:rsidR="00B000C5">
              <w:rPr>
                <w:rFonts w:asciiTheme="minorHAnsi" w:hAnsiTheme="minorHAnsi" w:cstheme="minorHAnsi"/>
                <w:sz w:val="20"/>
                <w:szCs w:val="20"/>
              </w:rPr>
              <w:t>(np. PowerPoint)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na temat gadów żyjących w Polsce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1C74EA">
        <w:tc>
          <w:tcPr>
            <w:tcW w:w="1696" w:type="dxa"/>
            <w:vMerge w:val="restart"/>
            <w:textDirection w:val="btLr"/>
          </w:tcPr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1C74EA" w:rsidRDefault="001C74EA" w:rsidP="001C74EA">
            <w:pPr>
              <w:pStyle w:val="Akapitzlist"/>
              <w:numPr>
                <w:ilvl w:val="0"/>
                <w:numId w:val="39"/>
              </w:numPr>
              <w:ind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sz w:val="20"/>
                <w:szCs w:val="20"/>
                <w:lang w:val="pl-PL"/>
              </w:rPr>
              <w:t>Kręgowce  stałocieplne</w:t>
            </w: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E055E8" w:rsidRDefault="003B1545" w:rsidP="001C74EA">
            <w:pPr>
              <w:ind w:left="113" w:right="113"/>
              <w:contextualSpacing/>
              <w:rPr>
                <w:rFonts w:cstheme="minorHAnsi"/>
                <w:b/>
                <w:sz w:val="20"/>
                <w:szCs w:val="20"/>
                <w:lang w:val="pl-PL"/>
              </w:rPr>
            </w:pPr>
          </w:p>
          <w:p w:rsidR="003B1545" w:rsidRPr="009731FD" w:rsidRDefault="003B1545" w:rsidP="001C74EA">
            <w:pPr>
              <w:ind w:left="113" w:right="113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731FD">
              <w:rPr>
                <w:rFonts w:cstheme="minorHAnsi"/>
                <w:b/>
                <w:sz w:val="20"/>
                <w:szCs w:val="20"/>
              </w:rPr>
              <w:t>V. Kręgowce stałocieplne</w:t>
            </w:r>
          </w:p>
        </w:tc>
        <w:tc>
          <w:tcPr>
            <w:tcW w:w="1843" w:type="dxa"/>
          </w:tcPr>
          <w:p w:rsidR="003B1545" w:rsidRPr="00B000C5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000C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19. Ptaki – kręgowce zdolne do lotu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różnorodne siedliska występowania ptaków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żywym okazie lub na ilustracji wskazuje cechy budowy ptaków </w:t>
            </w:r>
          </w:p>
          <w:p w:rsidR="00B000C5" w:rsidRPr="009731FD" w:rsidRDefault="00B000C5" w:rsidP="00B000C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ptaki wśród innych zwierząt, wskazując ich charakterystyczne cechy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rozpoznaje rodzaje piór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elementy budowy jaja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ptaki jako zwierzęta stałocieplne </w:t>
            </w:r>
          </w:p>
          <w:p w:rsidR="003B1545" w:rsidRPr="00E055E8" w:rsidRDefault="003B1545" w:rsidP="00B000C5">
            <w:pPr>
              <w:pStyle w:val="Defaul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przystosowania ptaków do lotu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budowę piór </w:t>
            </w:r>
          </w:p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proces rozmnażania i rozwój ptaków </w:t>
            </w:r>
          </w:p>
          <w:p w:rsidR="008306A5" w:rsidRDefault="008306A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wykazuje rolę piór w utrzymaniu stałocieplności</w:t>
            </w:r>
          </w:p>
          <w:p w:rsidR="008306A5" w:rsidRPr="009731FD" w:rsidRDefault="008306A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budowę piór ptaków w związku z pełnioną przez nie funkcją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wymianą gazową a umiejętnością latania ptaków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proces rozmnażania i rozwoju ptaków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przebiegiem wymiany gazowej a przystosowaniem ptaków do lotu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8306A5"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rozpoznaje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ilustracji lub podczas obserwacji w terenie rozpoznaje gatunki ptaków zamieszkujących najbliższą okolicę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20. Przegląd </w:t>
            </w:r>
          </w:p>
          <w:p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 znaczenie ptaków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przykłady ptaków żyjących w różnych środowiskach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ocenia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pozytywne znaczenie ptaków w przyrodzie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znaczenie ptaków w przyrodzie i dla człowieka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zagrożenia dla ptaków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istniejący między wielkością i kształtem dziobów ptaków a rodzajem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spożywanego przez nie pokarmu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sposoby ochrony ptaków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związek między stałocieplnością ptaków a środowiskiem i trybem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ich życia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korzysta z aplikacji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74EA">
              <w:rPr>
                <w:rFonts w:asciiTheme="minorHAnsi" w:hAnsiTheme="minorHAnsi" w:cstheme="minorHAnsi"/>
                <w:sz w:val="20"/>
                <w:szCs w:val="20"/>
              </w:rPr>
              <w:t xml:space="preserve">do oznaczania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popularnych gatunków ptaków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RPr="008306A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21. Ssaki </w:t>
            </w:r>
            <w:r w:rsid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łożyskowe</w:t>
            </w: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kręgowce, które karmią młode mlekiem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wskazuje środowiska występowania ssaków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omawia budowę zewnętrzną ssaków </w:t>
            </w:r>
          </w:p>
          <w:p w:rsidR="003B1545" w:rsidRPr="00E055E8" w:rsidRDefault="003B1545" w:rsidP="00664542">
            <w:pPr>
              <w:ind w:firstLine="708"/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zróżnicowanie siedlisk zajmowanych przez ssaki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określa ssaki jako zwierzęta stałocieplne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wytwory skóry ssaków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na ilustracji lub na żywym obiekcie</w:t>
            </w:r>
            <w:r w:rsidR="00C67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wskazuje cechy charakterystyczne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i wspólne dla ssaków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wyjaśnia, że budowa skóry ssaków ma związek z utrzymywaniem przez nie stałocieplności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proces rozmnażania i rozwój ssaków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opisuje przystosowania ssaków do różnych środowisk życia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charakteryzuje opiekę nad potomstwem u ssaków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identyfikuje wytwory skóry ssaków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związek zachodzący między wymianą gazową ssaków a zróżnicowanymi środowiskami ich występowania i ich życiową aktywnością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funkcje skóry w aspekcie różnorodności siedlisk zajmowanych przez ssaki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</w:tr>
      <w:tr w:rsidR="003B1545" w:rsidTr="00664542">
        <w:tc>
          <w:tcPr>
            <w:tcW w:w="1696" w:type="dxa"/>
            <w:vMerge/>
          </w:tcPr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</w:tcPr>
          <w:p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22. Przegląd </w:t>
            </w:r>
          </w:p>
          <w:p w:rsidR="003B1545" w:rsidRPr="001C74EA" w:rsidRDefault="003B1545" w:rsidP="00664542">
            <w:pPr>
              <w:pStyle w:val="Pa21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C74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 znaczenie ssaków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przystosowania ssaków do zróżnicowanych środowisk ich bytowania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wykazuje zależność między budową morfologiczną ssaków a zajmowanym przez nie siedliskiem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nazywa wskazane zęby ssaków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1545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rozpoznaje zęby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ssaków i wyjaśnia ich funkcje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ssaków dla przyrody 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3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omawia znaczenie ssaków dla człowieka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wymienia zagrożenia dla ssaków </w:t>
            </w:r>
          </w:p>
          <w:p w:rsidR="003B1545" w:rsidRPr="00E055E8" w:rsidRDefault="003B1545" w:rsidP="00664542">
            <w:pPr>
              <w:contextualSpacing/>
              <w:rPr>
                <w:rFonts w:cstheme="minorHAnsi"/>
                <w:sz w:val="20"/>
                <w:szCs w:val="20"/>
                <w:lang w:val="pl-PL"/>
              </w:rPr>
            </w:pPr>
          </w:p>
        </w:tc>
        <w:tc>
          <w:tcPr>
            <w:tcW w:w="2125" w:type="dxa"/>
          </w:tcPr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 xml:space="preserve">analizuje zagrożenia ssaków i wskazuje sposoby ich ochrony </w:t>
            </w:r>
          </w:p>
          <w:p w:rsidR="003B1545" w:rsidRPr="009731FD" w:rsidRDefault="003B1545" w:rsidP="0066454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 2" w:char="F097"/>
            </w:r>
            <w:r w:rsidRPr="009731FD">
              <w:rPr>
                <w:rFonts w:asciiTheme="minorHAnsi" w:hAnsiTheme="minorHAnsi" w:cstheme="minorHAnsi"/>
                <w:sz w:val="20"/>
                <w:szCs w:val="20"/>
              </w:rPr>
              <w:t>wykazuje przynależność człowieka do ssaków</w:t>
            </w:r>
          </w:p>
          <w:p w:rsidR="003B1545" w:rsidRPr="009731FD" w:rsidRDefault="003B1545" w:rsidP="00664542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3B1545" w:rsidRPr="006A40DF" w:rsidRDefault="003B1545" w:rsidP="003B1545">
      <w:pPr>
        <w:contextualSpacing/>
        <w:rPr>
          <w:sz w:val="20"/>
        </w:rPr>
      </w:pPr>
    </w:p>
    <w:p w:rsidR="00C2032C" w:rsidRPr="003B1545" w:rsidRDefault="00C2032C" w:rsidP="003B1545"/>
    <w:sectPr w:rsidR="00C2032C" w:rsidRPr="003B1545" w:rsidSect="00CA1EC3">
      <w:footerReference w:type="default" r:id="rId8"/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BC0" w:rsidRDefault="00D61BC0" w:rsidP="00BE283B">
      <w:r>
        <w:separator/>
      </w:r>
    </w:p>
  </w:endnote>
  <w:endnote w:type="continuationSeparator" w:id="1">
    <w:p w:rsidR="00D61BC0" w:rsidRDefault="00D61BC0" w:rsidP="00BE2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Humanst521EU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951" w:rsidRDefault="00AC675E">
    <w:pPr>
      <w:pStyle w:val="Stopka"/>
      <w:jc w:val="right"/>
    </w:pPr>
    <w:r>
      <w:fldChar w:fldCharType="begin"/>
    </w:r>
    <w:r w:rsidR="00E23951">
      <w:instrText xml:space="preserve"> PAGE   \* MERGEFORMAT </w:instrText>
    </w:r>
    <w:r>
      <w:fldChar w:fldCharType="separate"/>
    </w:r>
    <w:r w:rsidR="008306A5">
      <w:rPr>
        <w:noProof/>
      </w:rPr>
      <w:t>6</w:t>
    </w:r>
    <w:r>
      <w:fldChar w:fldCharType="end"/>
    </w:r>
  </w:p>
  <w:p w:rsidR="00E23951" w:rsidRDefault="00AC675E">
    <w:pPr>
      <w:pStyle w:val="Stopka1"/>
      <w:jc w:val="center"/>
    </w:pPr>
    <w:r>
      <w:rPr>
        <w:noProof/>
        <w:lang w:val="pl-PL" w:eastAsia="pl-PL" w:bidi="ar-SA"/>
      </w:rPr>
      <w:pict>
        <v:group id="Group 18" o:spid="_x0000_s4097" style="position:absolute;left:0;text-align:left;margin-left:-28.4pt;margin-top:-2.85pt;width:243.85pt;height:30.05pt;z-index:25165772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4ZC52BAAAww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sYdLWV5RPISkm4LYFz&#10;ePZCo5HqL4/s4Qm58PSfO4oPgva9wEoaRZBk8Oi0vVlsO8p2YHQ7NqgowMbCMx5xzaWBHqzY9YrX&#10;DRzhBCzkLbykKm6vZvTRuQOZhx1IONuyL0Wbq8OrFp+i53276vT2vvkX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4099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4098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E23951" w:rsidRPr="00F20F8E" w:rsidRDefault="00E23951" w:rsidP="00245292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E23951" w:rsidRPr="00F20F8E" w:rsidRDefault="00E23951" w:rsidP="00245292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BC0" w:rsidRDefault="00D61BC0" w:rsidP="00BE283B">
      <w:r>
        <w:separator/>
      </w:r>
    </w:p>
  </w:footnote>
  <w:footnote w:type="continuationSeparator" w:id="1">
    <w:p w:rsidR="00D61BC0" w:rsidRDefault="00D61BC0" w:rsidP="00BE28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30F1C"/>
    <w:multiLevelType w:val="hybridMultilevel"/>
    <w:tmpl w:val="5604314E"/>
    <w:lvl w:ilvl="0" w:tplc="C7FA7AF4">
      <w:start w:val="3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D469F4"/>
    <w:multiLevelType w:val="hybridMultilevel"/>
    <w:tmpl w:val="09A8C8E2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8D50D8"/>
    <w:multiLevelType w:val="hybridMultilevel"/>
    <w:tmpl w:val="B1D8222E"/>
    <w:lvl w:ilvl="0" w:tplc="0BEA534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2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7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1"/>
  </w:num>
  <w:num w:numId="4">
    <w:abstractNumId w:val="14"/>
  </w:num>
  <w:num w:numId="5">
    <w:abstractNumId w:val="13"/>
  </w:num>
  <w:num w:numId="6">
    <w:abstractNumId w:val="3"/>
  </w:num>
  <w:num w:numId="7">
    <w:abstractNumId w:val="10"/>
  </w:num>
  <w:num w:numId="8">
    <w:abstractNumId w:val="28"/>
  </w:num>
  <w:num w:numId="9">
    <w:abstractNumId w:val="21"/>
  </w:num>
  <w:num w:numId="10">
    <w:abstractNumId w:val="11"/>
  </w:num>
  <w:num w:numId="11">
    <w:abstractNumId w:val="2"/>
  </w:num>
  <w:num w:numId="12">
    <w:abstractNumId w:val="16"/>
  </w:num>
  <w:num w:numId="13">
    <w:abstractNumId w:val="38"/>
  </w:num>
  <w:num w:numId="14">
    <w:abstractNumId w:val="33"/>
  </w:num>
  <w:num w:numId="15">
    <w:abstractNumId w:val="27"/>
  </w:num>
  <w:num w:numId="16">
    <w:abstractNumId w:val="5"/>
  </w:num>
  <w:num w:numId="17">
    <w:abstractNumId w:val="32"/>
  </w:num>
  <w:num w:numId="18">
    <w:abstractNumId w:val="37"/>
  </w:num>
  <w:num w:numId="19">
    <w:abstractNumId w:val="18"/>
  </w:num>
  <w:num w:numId="20">
    <w:abstractNumId w:val="17"/>
  </w:num>
  <w:num w:numId="21">
    <w:abstractNumId w:val="34"/>
  </w:num>
  <w:num w:numId="22">
    <w:abstractNumId w:val="30"/>
  </w:num>
  <w:num w:numId="23">
    <w:abstractNumId w:val="25"/>
  </w:num>
  <w:num w:numId="24">
    <w:abstractNumId w:val="9"/>
  </w:num>
  <w:num w:numId="25">
    <w:abstractNumId w:val="35"/>
  </w:num>
  <w:num w:numId="26">
    <w:abstractNumId w:val="19"/>
  </w:num>
  <w:num w:numId="27">
    <w:abstractNumId w:val="36"/>
  </w:num>
  <w:num w:numId="28">
    <w:abstractNumId w:val="29"/>
  </w:num>
  <w:num w:numId="29">
    <w:abstractNumId w:val="8"/>
  </w:num>
  <w:num w:numId="30">
    <w:abstractNumId w:val="20"/>
  </w:num>
  <w:num w:numId="31">
    <w:abstractNumId w:val="15"/>
  </w:num>
  <w:num w:numId="32">
    <w:abstractNumId w:val="23"/>
  </w:num>
  <w:num w:numId="33">
    <w:abstractNumId w:val="0"/>
  </w:num>
  <w:num w:numId="34">
    <w:abstractNumId w:val="6"/>
  </w:num>
  <w:num w:numId="35">
    <w:abstractNumId w:val="4"/>
  </w:num>
  <w:num w:numId="36">
    <w:abstractNumId w:val="12"/>
  </w:num>
  <w:num w:numId="37">
    <w:abstractNumId w:val="22"/>
  </w:num>
  <w:num w:numId="38">
    <w:abstractNumId w:val="31"/>
  </w:num>
  <w:num w:numId="39">
    <w:abstractNumId w:val="7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pl-PL" w:vendorID="12" w:dllVersion="512" w:checkStyle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5451E"/>
    <w:rsid w:val="00014640"/>
    <w:rsid w:val="00020332"/>
    <w:rsid w:val="00022780"/>
    <w:rsid w:val="00030DC3"/>
    <w:rsid w:val="00043363"/>
    <w:rsid w:val="00073763"/>
    <w:rsid w:val="000911B7"/>
    <w:rsid w:val="00093546"/>
    <w:rsid w:val="000957DF"/>
    <w:rsid w:val="00096A15"/>
    <w:rsid w:val="000A1053"/>
    <w:rsid w:val="000A508F"/>
    <w:rsid w:val="000B42F5"/>
    <w:rsid w:val="000C5812"/>
    <w:rsid w:val="000E18F9"/>
    <w:rsid w:val="000E7312"/>
    <w:rsid w:val="000E7D0E"/>
    <w:rsid w:val="000F0EA6"/>
    <w:rsid w:val="000F6A95"/>
    <w:rsid w:val="001010D9"/>
    <w:rsid w:val="00105F71"/>
    <w:rsid w:val="001077C4"/>
    <w:rsid w:val="001177C7"/>
    <w:rsid w:val="001354AC"/>
    <w:rsid w:val="00136ECA"/>
    <w:rsid w:val="001378CE"/>
    <w:rsid w:val="00144BA3"/>
    <w:rsid w:val="0014664F"/>
    <w:rsid w:val="00181A13"/>
    <w:rsid w:val="00181D22"/>
    <w:rsid w:val="001832FC"/>
    <w:rsid w:val="0018360D"/>
    <w:rsid w:val="00183CA0"/>
    <w:rsid w:val="001875B1"/>
    <w:rsid w:val="001921B2"/>
    <w:rsid w:val="00192AF8"/>
    <w:rsid w:val="001B498E"/>
    <w:rsid w:val="001B6129"/>
    <w:rsid w:val="001B6ABA"/>
    <w:rsid w:val="001C5619"/>
    <w:rsid w:val="001C74EA"/>
    <w:rsid w:val="001E2E96"/>
    <w:rsid w:val="001E5602"/>
    <w:rsid w:val="001F1219"/>
    <w:rsid w:val="001F5958"/>
    <w:rsid w:val="001F7E5B"/>
    <w:rsid w:val="002006EA"/>
    <w:rsid w:val="002040BA"/>
    <w:rsid w:val="002040BF"/>
    <w:rsid w:val="002325BC"/>
    <w:rsid w:val="00237C12"/>
    <w:rsid w:val="00244445"/>
    <w:rsid w:val="00245292"/>
    <w:rsid w:val="00247CF1"/>
    <w:rsid w:val="00264E39"/>
    <w:rsid w:val="00267068"/>
    <w:rsid w:val="002957F7"/>
    <w:rsid w:val="002A109F"/>
    <w:rsid w:val="002A37C7"/>
    <w:rsid w:val="002B40DD"/>
    <w:rsid w:val="002C224E"/>
    <w:rsid w:val="002D19E6"/>
    <w:rsid w:val="002E4AD1"/>
    <w:rsid w:val="002F2931"/>
    <w:rsid w:val="00303F60"/>
    <w:rsid w:val="00306CCA"/>
    <w:rsid w:val="00306F09"/>
    <w:rsid w:val="003143F1"/>
    <w:rsid w:val="00322581"/>
    <w:rsid w:val="0033140B"/>
    <w:rsid w:val="00355736"/>
    <w:rsid w:val="00361BC9"/>
    <w:rsid w:val="003673F0"/>
    <w:rsid w:val="003702DA"/>
    <w:rsid w:val="0037736A"/>
    <w:rsid w:val="00381684"/>
    <w:rsid w:val="00381BA9"/>
    <w:rsid w:val="0038219E"/>
    <w:rsid w:val="00383698"/>
    <w:rsid w:val="003A0F6E"/>
    <w:rsid w:val="003A5841"/>
    <w:rsid w:val="003B1545"/>
    <w:rsid w:val="003B1F40"/>
    <w:rsid w:val="003C4BA8"/>
    <w:rsid w:val="003D00FA"/>
    <w:rsid w:val="003D20D3"/>
    <w:rsid w:val="003F06E2"/>
    <w:rsid w:val="003F6561"/>
    <w:rsid w:val="0040376E"/>
    <w:rsid w:val="00416490"/>
    <w:rsid w:val="0041650C"/>
    <w:rsid w:val="004278E0"/>
    <w:rsid w:val="004345C6"/>
    <w:rsid w:val="004412AE"/>
    <w:rsid w:val="00445E9F"/>
    <w:rsid w:val="00451A30"/>
    <w:rsid w:val="004525C5"/>
    <w:rsid w:val="0045451E"/>
    <w:rsid w:val="00454EAA"/>
    <w:rsid w:val="00460D2C"/>
    <w:rsid w:val="00461EB3"/>
    <w:rsid w:val="00464233"/>
    <w:rsid w:val="00464C9D"/>
    <w:rsid w:val="00474E18"/>
    <w:rsid w:val="00475FF3"/>
    <w:rsid w:val="00480B2E"/>
    <w:rsid w:val="00482957"/>
    <w:rsid w:val="004838B4"/>
    <w:rsid w:val="0049736D"/>
    <w:rsid w:val="004B520F"/>
    <w:rsid w:val="004C775B"/>
    <w:rsid w:val="004C7B62"/>
    <w:rsid w:val="004D24C2"/>
    <w:rsid w:val="004D50E2"/>
    <w:rsid w:val="004E0AE9"/>
    <w:rsid w:val="004F46CD"/>
    <w:rsid w:val="004F4CBD"/>
    <w:rsid w:val="00510BE1"/>
    <w:rsid w:val="00517363"/>
    <w:rsid w:val="0052122F"/>
    <w:rsid w:val="00524057"/>
    <w:rsid w:val="00524330"/>
    <w:rsid w:val="005263A8"/>
    <w:rsid w:val="00532840"/>
    <w:rsid w:val="00552A13"/>
    <w:rsid w:val="00554E6E"/>
    <w:rsid w:val="005634AB"/>
    <w:rsid w:val="00567868"/>
    <w:rsid w:val="005737C5"/>
    <w:rsid w:val="00580509"/>
    <w:rsid w:val="00585D04"/>
    <w:rsid w:val="005A18C9"/>
    <w:rsid w:val="005B492E"/>
    <w:rsid w:val="005D1CC4"/>
    <w:rsid w:val="005E09FB"/>
    <w:rsid w:val="005E3C8B"/>
    <w:rsid w:val="005E4BEA"/>
    <w:rsid w:val="006156D8"/>
    <w:rsid w:val="006250CE"/>
    <w:rsid w:val="00644D4D"/>
    <w:rsid w:val="006475DD"/>
    <w:rsid w:val="00662E9B"/>
    <w:rsid w:val="00690D7E"/>
    <w:rsid w:val="006B3DF0"/>
    <w:rsid w:val="006D10A5"/>
    <w:rsid w:val="006D4084"/>
    <w:rsid w:val="006F6ADC"/>
    <w:rsid w:val="00702DE9"/>
    <w:rsid w:val="007033A5"/>
    <w:rsid w:val="007225BA"/>
    <w:rsid w:val="0072303B"/>
    <w:rsid w:val="00742B7B"/>
    <w:rsid w:val="007449D3"/>
    <w:rsid w:val="00745605"/>
    <w:rsid w:val="007717F0"/>
    <w:rsid w:val="00783061"/>
    <w:rsid w:val="00786554"/>
    <w:rsid w:val="00790AE0"/>
    <w:rsid w:val="00795706"/>
    <w:rsid w:val="007A6761"/>
    <w:rsid w:val="007B6EC3"/>
    <w:rsid w:val="007D50B3"/>
    <w:rsid w:val="007D743C"/>
    <w:rsid w:val="007F2183"/>
    <w:rsid w:val="008030A2"/>
    <w:rsid w:val="00821BF3"/>
    <w:rsid w:val="00822E8D"/>
    <w:rsid w:val="00824E6F"/>
    <w:rsid w:val="008306A5"/>
    <w:rsid w:val="00832783"/>
    <w:rsid w:val="008375E3"/>
    <w:rsid w:val="00850023"/>
    <w:rsid w:val="008608CD"/>
    <w:rsid w:val="00862F89"/>
    <w:rsid w:val="008632C9"/>
    <w:rsid w:val="00892400"/>
    <w:rsid w:val="00897C30"/>
    <w:rsid w:val="008B05A4"/>
    <w:rsid w:val="008B7D39"/>
    <w:rsid w:val="008C3F9E"/>
    <w:rsid w:val="008C5B6E"/>
    <w:rsid w:val="008C776E"/>
    <w:rsid w:val="00900855"/>
    <w:rsid w:val="00904724"/>
    <w:rsid w:val="00922475"/>
    <w:rsid w:val="00926A75"/>
    <w:rsid w:val="00926CCC"/>
    <w:rsid w:val="00935B89"/>
    <w:rsid w:val="0094576E"/>
    <w:rsid w:val="00953579"/>
    <w:rsid w:val="009540F1"/>
    <w:rsid w:val="009546BA"/>
    <w:rsid w:val="009579AB"/>
    <w:rsid w:val="00966F3D"/>
    <w:rsid w:val="00973E7E"/>
    <w:rsid w:val="009841A1"/>
    <w:rsid w:val="00993895"/>
    <w:rsid w:val="009A020F"/>
    <w:rsid w:val="009A4211"/>
    <w:rsid w:val="009A47A3"/>
    <w:rsid w:val="009A7666"/>
    <w:rsid w:val="009C165F"/>
    <w:rsid w:val="009C5B56"/>
    <w:rsid w:val="009C725C"/>
    <w:rsid w:val="009C7A0D"/>
    <w:rsid w:val="009D063B"/>
    <w:rsid w:val="009F1AC6"/>
    <w:rsid w:val="009F2ACF"/>
    <w:rsid w:val="00A1284F"/>
    <w:rsid w:val="00A12E89"/>
    <w:rsid w:val="00A238EC"/>
    <w:rsid w:val="00A25246"/>
    <w:rsid w:val="00A3628B"/>
    <w:rsid w:val="00A40D7D"/>
    <w:rsid w:val="00A43A1D"/>
    <w:rsid w:val="00A44863"/>
    <w:rsid w:val="00A516F8"/>
    <w:rsid w:val="00A530E3"/>
    <w:rsid w:val="00A563D7"/>
    <w:rsid w:val="00A60C05"/>
    <w:rsid w:val="00A67CEE"/>
    <w:rsid w:val="00A71767"/>
    <w:rsid w:val="00A73E80"/>
    <w:rsid w:val="00A840D2"/>
    <w:rsid w:val="00AB4FFE"/>
    <w:rsid w:val="00AC675E"/>
    <w:rsid w:val="00AF0035"/>
    <w:rsid w:val="00B000C5"/>
    <w:rsid w:val="00B056A6"/>
    <w:rsid w:val="00B11FE3"/>
    <w:rsid w:val="00B32BF6"/>
    <w:rsid w:val="00B40FA4"/>
    <w:rsid w:val="00B5090E"/>
    <w:rsid w:val="00B56168"/>
    <w:rsid w:val="00B74899"/>
    <w:rsid w:val="00B81256"/>
    <w:rsid w:val="00B82D95"/>
    <w:rsid w:val="00B83613"/>
    <w:rsid w:val="00B94610"/>
    <w:rsid w:val="00B95163"/>
    <w:rsid w:val="00BA5570"/>
    <w:rsid w:val="00BB31E5"/>
    <w:rsid w:val="00BC050C"/>
    <w:rsid w:val="00BE283B"/>
    <w:rsid w:val="00BE63E9"/>
    <w:rsid w:val="00C030EA"/>
    <w:rsid w:val="00C14086"/>
    <w:rsid w:val="00C2032C"/>
    <w:rsid w:val="00C211B0"/>
    <w:rsid w:val="00C503C3"/>
    <w:rsid w:val="00C544CE"/>
    <w:rsid w:val="00C6665D"/>
    <w:rsid w:val="00C67385"/>
    <w:rsid w:val="00C75B15"/>
    <w:rsid w:val="00C95123"/>
    <w:rsid w:val="00CA1EC3"/>
    <w:rsid w:val="00CB1C59"/>
    <w:rsid w:val="00CC208E"/>
    <w:rsid w:val="00CD51CB"/>
    <w:rsid w:val="00CE240B"/>
    <w:rsid w:val="00CE304E"/>
    <w:rsid w:val="00CF6509"/>
    <w:rsid w:val="00D00362"/>
    <w:rsid w:val="00D007D7"/>
    <w:rsid w:val="00D06E7B"/>
    <w:rsid w:val="00D22E92"/>
    <w:rsid w:val="00D307CF"/>
    <w:rsid w:val="00D33A5A"/>
    <w:rsid w:val="00D34782"/>
    <w:rsid w:val="00D36E4B"/>
    <w:rsid w:val="00D472E0"/>
    <w:rsid w:val="00D51991"/>
    <w:rsid w:val="00D56033"/>
    <w:rsid w:val="00D5699D"/>
    <w:rsid w:val="00D61BC0"/>
    <w:rsid w:val="00D71633"/>
    <w:rsid w:val="00D71B3C"/>
    <w:rsid w:val="00D72F78"/>
    <w:rsid w:val="00D84F9D"/>
    <w:rsid w:val="00D85DEE"/>
    <w:rsid w:val="00D86090"/>
    <w:rsid w:val="00D86A21"/>
    <w:rsid w:val="00DA31B7"/>
    <w:rsid w:val="00DB18EB"/>
    <w:rsid w:val="00DB377D"/>
    <w:rsid w:val="00DB395F"/>
    <w:rsid w:val="00DB4BF7"/>
    <w:rsid w:val="00DC3AC9"/>
    <w:rsid w:val="00DC6AA9"/>
    <w:rsid w:val="00DD159A"/>
    <w:rsid w:val="00DD6856"/>
    <w:rsid w:val="00DF1528"/>
    <w:rsid w:val="00DF77CD"/>
    <w:rsid w:val="00E00067"/>
    <w:rsid w:val="00E03E8D"/>
    <w:rsid w:val="00E055E8"/>
    <w:rsid w:val="00E06991"/>
    <w:rsid w:val="00E17D83"/>
    <w:rsid w:val="00E23951"/>
    <w:rsid w:val="00E34F92"/>
    <w:rsid w:val="00E522CF"/>
    <w:rsid w:val="00E56691"/>
    <w:rsid w:val="00E6011B"/>
    <w:rsid w:val="00E62EE8"/>
    <w:rsid w:val="00E64FE5"/>
    <w:rsid w:val="00E659D1"/>
    <w:rsid w:val="00E66A70"/>
    <w:rsid w:val="00E77AAC"/>
    <w:rsid w:val="00E80E78"/>
    <w:rsid w:val="00E84F3A"/>
    <w:rsid w:val="00EB2266"/>
    <w:rsid w:val="00EC2687"/>
    <w:rsid w:val="00EC43F9"/>
    <w:rsid w:val="00EE04A1"/>
    <w:rsid w:val="00F06FE2"/>
    <w:rsid w:val="00F35739"/>
    <w:rsid w:val="00F37762"/>
    <w:rsid w:val="00F415E9"/>
    <w:rsid w:val="00F548C6"/>
    <w:rsid w:val="00F602A6"/>
    <w:rsid w:val="00F67D6F"/>
    <w:rsid w:val="00F74579"/>
    <w:rsid w:val="00F86606"/>
    <w:rsid w:val="00FA3478"/>
    <w:rsid w:val="00FB357C"/>
    <w:rsid w:val="00FC29E1"/>
    <w:rsid w:val="00FC3C40"/>
    <w:rsid w:val="00FC4743"/>
    <w:rsid w:val="00FC56C4"/>
    <w:rsid w:val="00FD568F"/>
    <w:rsid w:val="00FE69D6"/>
    <w:rsid w:val="00FF0986"/>
    <w:rsid w:val="00FF1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51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BE283B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120"/>
      <w:jc w:val="both"/>
    </w:pPr>
    <w:rPr>
      <w:szCs w:val="20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BE283B"/>
    <w:rPr>
      <w:rFonts w:ascii="Times New Roman" w:eastAsia="Times New Roman" w:hAnsi="Times New Roman"/>
      <w:sz w:val="24"/>
    </w:rPr>
  </w:style>
  <w:style w:type="character" w:styleId="Odwoanieprzypisudolnego">
    <w:name w:val="footnote reference"/>
    <w:aliases w:val="Odwołanie przypisu"/>
    <w:semiHidden/>
    <w:rsid w:val="00BE283B"/>
    <w:rPr>
      <w:b/>
      <w:position w:val="10"/>
      <w:sz w:val="18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BE283B"/>
    <w:pPr>
      <w:widowControl w:val="0"/>
      <w:suppressAutoHyphens/>
      <w:autoSpaceDE w:val="0"/>
      <w:autoSpaceDN w:val="0"/>
      <w:adjustRightInd w:val="0"/>
      <w:ind w:left="227" w:hanging="227"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BE283B"/>
    <w:rPr>
      <w:rFonts w:ascii="Times New Roman" w:eastAsia="Times New Roman" w:hAnsi="Times New Roman"/>
    </w:rPr>
  </w:style>
  <w:style w:type="paragraph" w:customStyle="1" w:styleId="Standard">
    <w:name w:val="Standard"/>
    <w:rsid w:val="00C503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0E7D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7D0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gwek1">
    <w:name w:val="Nagłówek1"/>
    <w:basedOn w:val="Standard"/>
    <w:next w:val="Textbody"/>
    <w:rsid w:val="00C203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2032C"/>
    <w:pPr>
      <w:spacing w:after="120"/>
    </w:pPr>
  </w:style>
  <w:style w:type="paragraph" w:styleId="Lista">
    <w:name w:val="List"/>
    <w:basedOn w:val="Textbody"/>
    <w:rsid w:val="00C2032C"/>
  </w:style>
  <w:style w:type="paragraph" w:customStyle="1" w:styleId="Legenda1">
    <w:name w:val="Legenda1"/>
    <w:basedOn w:val="Standard"/>
    <w:rsid w:val="00C203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032C"/>
    <w:pPr>
      <w:suppressLineNumbers/>
    </w:pPr>
  </w:style>
  <w:style w:type="paragraph" w:customStyle="1" w:styleId="TableContents">
    <w:name w:val="Table Contents"/>
    <w:basedOn w:val="Standard"/>
    <w:rsid w:val="00C2032C"/>
    <w:pPr>
      <w:suppressLineNumbers/>
    </w:pPr>
  </w:style>
  <w:style w:type="paragraph" w:customStyle="1" w:styleId="TableHeading">
    <w:name w:val="Table Heading"/>
    <w:basedOn w:val="TableContents"/>
    <w:rsid w:val="00C2032C"/>
    <w:pPr>
      <w:jc w:val="center"/>
    </w:pPr>
    <w:rPr>
      <w:b/>
      <w:bCs/>
    </w:rPr>
  </w:style>
  <w:style w:type="paragraph" w:customStyle="1" w:styleId="Stopka1">
    <w:name w:val="Stopka1"/>
    <w:basedOn w:val="Standard"/>
    <w:rsid w:val="00C2032C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C2032C"/>
  </w:style>
  <w:style w:type="character" w:customStyle="1" w:styleId="BulletSymbols">
    <w:name w:val="Bullet Symbols"/>
    <w:rsid w:val="00C2032C"/>
    <w:rPr>
      <w:rFonts w:ascii="OpenSymbol" w:eastAsia="OpenSymbol" w:hAnsi="OpenSymbol" w:cs="OpenSymbol"/>
    </w:rPr>
  </w:style>
  <w:style w:type="paragraph" w:styleId="Akapitzlist">
    <w:name w:val="List Paragraph"/>
    <w:basedOn w:val="Normalny"/>
    <w:uiPriority w:val="34"/>
    <w:qFormat/>
    <w:rsid w:val="00C2032C"/>
    <w:pPr>
      <w:widowControl w:val="0"/>
      <w:suppressAutoHyphens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TekstkomentarzaZnak">
    <w:name w:val="Tekst komentarza Znak"/>
    <w:link w:val="Tekstkomentarza"/>
    <w:uiPriority w:val="99"/>
    <w:semiHidden/>
    <w:rsid w:val="00C2032C"/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TematkomentarzaZnak">
    <w:name w:val="Temat komentarza Znak"/>
    <w:link w:val="Tematkomentarza"/>
    <w:uiPriority w:val="99"/>
    <w:semiHidden/>
    <w:rsid w:val="00C2032C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32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">
    <w:name w:val="Plan dokumentu Znak"/>
    <w:link w:val="Plandokumentu1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StopkaCopyright">
    <w:name w:val="Stopka Copyright"/>
    <w:basedOn w:val="Normalny"/>
    <w:qFormat/>
    <w:rsid w:val="00245292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val="pl-PL"/>
    </w:rPr>
  </w:style>
  <w:style w:type="character" w:styleId="Odwoaniedokomentarza">
    <w:name w:val="annotation reference"/>
    <w:uiPriority w:val="99"/>
    <w:semiHidden/>
    <w:unhideWhenUsed/>
    <w:rsid w:val="00524057"/>
    <w:rPr>
      <w:sz w:val="16"/>
      <w:szCs w:val="16"/>
    </w:rPr>
  </w:style>
  <w:style w:type="paragraph" w:styleId="Poprawka">
    <w:name w:val="Revision"/>
    <w:hidden/>
    <w:uiPriority w:val="99"/>
    <w:semiHidden/>
    <w:rsid w:val="00461EB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FC3C4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0">
    <w:name w:val="Pa20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Pa21">
    <w:name w:val="Pa21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Default">
    <w:name w:val="Default"/>
    <w:rsid w:val="003B1545"/>
    <w:pPr>
      <w:autoSpaceDE w:val="0"/>
      <w:autoSpaceDN w:val="0"/>
      <w:adjustRightInd w:val="0"/>
    </w:pPr>
    <w:rPr>
      <w:rFonts w:ascii="Humanst521EU" w:eastAsiaTheme="minorHAnsi" w:hAnsi="Humanst521EU" w:cs="Humanst521EU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51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BE283B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120"/>
      <w:jc w:val="both"/>
    </w:pPr>
    <w:rPr>
      <w:szCs w:val="20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BE283B"/>
    <w:rPr>
      <w:rFonts w:ascii="Times New Roman" w:eastAsia="Times New Roman" w:hAnsi="Times New Roman"/>
      <w:sz w:val="24"/>
    </w:rPr>
  </w:style>
  <w:style w:type="character" w:styleId="Odwoanieprzypisudolnego">
    <w:name w:val="footnote reference"/>
    <w:aliases w:val="Odwołanie przypisu"/>
    <w:semiHidden/>
    <w:rsid w:val="00BE283B"/>
    <w:rPr>
      <w:b/>
      <w:position w:val="10"/>
      <w:sz w:val="18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BE283B"/>
    <w:pPr>
      <w:widowControl w:val="0"/>
      <w:suppressAutoHyphens/>
      <w:autoSpaceDE w:val="0"/>
      <w:autoSpaceDN w:val="0"/>
      <w:adjustRightInd w:val="0"/>
      <w:ind w:left="227" w:hanging="227"/>
    </w:pPr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BE283B"/>
    <w:rPr>
      <w:rFonts w:ascii="Times New Roman" w:eastAsia="Times New Roman" w:hAnsi="Times New Roman"/>
    </w:rPr>
  </w:style>
  <w:style w:type="paragraph" w:customStyle="1" w:styleId="Standard">
    <w:name w:val="Standard"/>
    <w:rsid w:val="00C503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0E7D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7D0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agwek1">
    <w:name w:val="Nagłówek1"/>
    <w:basedOn w:val="Standard"/>
    <w:next w:val="Textbody"/>
    <w:rsid w:val="00C203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2032C"/>
    <w:pPr>
      <w:spacing w:after="120"/>
    </w:pPr>
  </w:style>
  <w:style w:type="paragraph" w:styleId="Lista">
    <w:name w:val="List"/>
    <w:basedOn w:val="Textbody"/>
    <w:rsid w:val="00C2032C"/>
  </w:style>
  <w:style w:type="paragraph" w:customStyle="1" w:styleId="Legenda1">
    <w:name w:val="Legenda1"/>
    <w:basedOn w:val="Standard"/>
    <w:rsid w:val="00C203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032C"/>
    <w:pPr>
      <w:suppressLineNumbers/>
    </w:pPr>
  </w:style>
  <w:style w:type="paragraph" w:customStyle="1" w:styleId="TableContents">
    <w:name w:val="Table Contents"/>
    <w:basedOn w:val="Standard"/>
    <w:rsid w:val="00C2032C"/>
    <w:pPr>
      <w:suppressLineNumbers/>
    </w:pPr>
  </w:style>
  <w:style w:type="paragraph" w:customStyle="1" w:styleId="TableHeading">
    <w:name w:val="Table Heading"/>
    <w:basedOn w:val="TableContents"/>
    <w:rsid w:val="00C2032C"/>
    <w:pPr>
      <w:jc w:val="center"/>
    </w:pPr>
    <w:rPr>
      <w:b/>
      <w:bCs/>
    </w:rPr>
  </w:style>
  <w:style w:type="paragraph" w:customStyle="1" w:styleId="Stopka1">
    <w:name w:val="Stopka1"/>
    <w:basedOn w:val="Standard"/>
    <w:rsid w:val="00C2032C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C2032C"/>
  </w:style>
  <w:style w:type="character" w:customStyle="1" w:styleId="BulletSymbols">
    <w:name w:val="Bullet Symbols"/>
    <w:rsid w:val="00C2032C"/>
    <w:rPr>
      <w:rFonts w:ascii="OpenSymbol" w:eastAsia="OpenSymbol" w:hAnsi="OpenSymbol" w:cs="OpenSymbol"/>
    </w:rPr>
  </w:style>
  <w:style w:type="paragraph" w:styleId="Akapitzlist">
    <w:name w:val="List Paragraph"/>
    <w:basedOn w:val="Normalny"/>
    <w:uiPriority w:val="34"/>
    <w:qFormat/>
    <w:rsid w:val="00C2032C"/>
    <w:pPr>
      <w:widowControl w:val="0"/>
      <w:suppressAutoHyphens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TekstkomentarzaZnak">
    <w:name w:val="Tekst komentarza Znak"/>
    <w:link w:val="Tekstkomentarza"/>
    <w:uiPriority w:val="99"/>
    <w:semiHidden/>
    <w:rsid w:val="00C2032C"/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TematkomentarzaZnak">
    <w:name w:val="Temat komentarza Znak"/>
    <w:link w:val="Tematkomentarza"/>
    <w:uiPriority w:val="99"/>
    <w:semiHidden/>
    <w:rsid w:val="00C2032C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32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">
    <w:name w:val="Plan dokumentu Znak"/>
    <w:link w:val="Plandokumentu"/>
    <w:uiPriority w:val="99"/>
    <w:semiHidden/>
    <w:rsid w:val="00C2032C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C2032C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StopkaCopyright">
    <w:name w:val="Stopka Copyright"/>
    <w:basedOn w:val="Normalny"/>
    <w:qFormat/>
    <w:rsid w:val="00245292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val="pl-PL"/>
    </w:rPr>
  </w:style>
  <w:style w:type="character" w:styleId="Odwoaniedokomentarza">
    <w:name w:val="annotation reference"/>
    <w:uiPriority w:val="99"/>
    <w:semiHidden/>
    <w:unhideWhenUsed/>
    <w:rsid w:val="00524057"/>
    <w:rPr>
      <w:sz w:val="16"/>
      <w:szCs w:val="16"/>
    </w:rPr>
  </w:style>
  <w:style w:type="paragraph" w:styleId="Poprawka">
    <w:name w:val="Revision"/>
    <w:hidden/>
    <w:uiPriority w:val="99"/>
    <w:semiHidden/>
    <w:rsid w:val="00461EB3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FC3C4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0">
    <w:name w:val="Pa20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Pa21">
    <w:name w:val="Pa21"/>
    <w:basedOn w:val="Normalny"/>
    <w:next w:val="Normalny"/>
    <w:uiPriority w:val="99"/>
    <w:rsid w:val="003B1545"/>
    <w:pPr>
      <w:autoSpaceDE w:val="0"/>
      <w:autoSpaceDN w:val="0"/>
      <w:adjustRightInd w:val="0"/>
      <w:spacing w:line="171" w:lineRule="atLeast"/>
    </w:pPr>
    <w:rPr>
      <w:rFonts w:ascii="Humanst521EU" w:eastAsiaTheme="minorHAnsi" w:hAnsi="Humanst521EU" w:cstheme="minorBidi"/>
      <w:lang w:val="pl-PL"/>
    </w:rPr>
  </w:style>
  <w:style w:type="paragraph" w:customStyle="1" w:styleId="Default">
    <w:name w:val="Default"/>
    <w:rsid w:val="003B1545"/>
    <w:pPr>
      <w:autoSpaceDE w:val="0"/>
      <w:autoSpaceDN w:val="0"/>
      <w:adjustRightInd w:val="0"/>
    </w:pPr>
    <w:rPr>
      <w:rFonts w:ascii="Humanst521EU" w:eastAsiaTheme="minorHAnsi" w:hAnsi="Humanst521EU" w:cs="Humanst521EU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80115-4EC4-4202-88C4-6E6420A0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2236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15627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a.detka</dc:creator>
  <cp:lastModifiedBy>Ela</cp:lastModifiedBy>
  <cp:revision>5</cp:revision>
  <cp:lastPrinted>2019-05-20T05:31:00Z</cp:lastPrinted>
  <dcterms:created xsi:type="dcterms:W3CDTF">2024-08-07T21:16:00Z</dcterms:created>
  <dcterms:modified xsi:type="dcterms:W3CDTF">2024-08-09T06:08:00Z</dcterms:modified>
</cp:coreProperties>
</file>